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F5D34" w14:textId="77777777" w:rsidR="00200045" w:rsidRPr="003104D8" w:rsidRDefault="00200045" w:rsidP="00200045">
      <w:pPr>
        <w:tabs>
          <w:tab w:val="left" w:pos="1725"/>
        </w:tabs>
        <w:jc w:val="center"/>
        <w:rPr>
          <w:b/>
        </w:rPr>
      </w:pPr>
      <w:r w:rsidRPr="003104D8">
        <w:rPr>
          <w:b/>
        </w:rPr>
        <w:t>МЕТОДИКА ЗА ОПРЕДЕЛЯНЕ НА КОМПЛЕКСНАТА ОЦЕНКА НА ОФЕРТИТЕ</w:t>
      </w:r>
    </w:p>
    <w:p w14:paraId="6CF76616" w14:textId="77777777" w:rsidR="00200045" w:rsidRDefault="00200045" w:rsidP="00200045">
      <w:pPr>
        <w:tabs>
          <w:tab w:val="left" w:pos="1725"/>
        </w:tabs>
        <w:jc w:val="both"/>
      </w:pPr>
    </w:p>
    <w:p w14:paraId="6A143DCB" w14:textId="77777777" w:rsidR="00200045" w:rsidRDefault="00200045" w:rsidP="00200045">
      <w:pPr>
        <w:tabs>
          <w:tab w:val="left" w:pos="1725"/>
        </w:tabs>
        <w:jc w:val="both"/>
      </w:pPr>
    </w:p>
    <w:p w14:paraId="259392DA" w14:textId="77777777" w:rsidR="00200045" w:rsidRDefault="00200045" w:rsidP="00200045">
      <w:pPr>
        <w:tabs>
          <w:tab w:val="left" w:pos="1725"/>
        </w:tabs>
        <w:jc w:val="both"/>
      </w:pPr>
    </w:p>
    <w:p w14:paraId="29758392" w14:textId="77777777" w:rsidR="00200045" w:rsidRDefault="00200045" w:rsidP="00200045">
      <w:pPr>
        <w:tabs>
          <w:tab w:val="left" w:pos="1725"/>
        </w:tabs>
        <w:jc w:val="both"/>
      </w:pPr>
    </w:p>
    <w:p w14:paraId="1C4551BB" w14:textId="77777777" w:rsidR="00200045" w:rsidRDefault="00200045" w:rsidP="00200045">
      <w:pPr>
        <w:tabs>
          <w:tab w:val="left" w:pos="1725"/>
        </w:tabs>
        <w:jc w:val="both"/>
      </w:pPr>
      <w:r w:rsidRPr="003104D8">
        <w:rPr>
          <w:b/>
        </w:rPr>
        <w:t>Критерият „оптимално съотношение качество/цена”</w:t>
      </w:r>
      <w:r>
        <w:t xml:space="preserve"> включва следните показатели и тежести в комплексната оценка на офертите: </w:t>
      </w:r>
    </w:p>
    <w:p w14:paraId="2A5D36AC" w14:textId="77777777" w:rsidR="00200045" w:rsidRDefault="00200045" w:rsidP="00200045">
      <w:pPr>
        <w:tabs>
          <w:tab w:val="left" w:pos="1725"/>
        </w:tabs>
        <w:jc w:val="both"/>
      </w:pPr>
      <w:r>
        <w:t>Оценката се извършва по посочените показатели и съответните им относителни тежести и съгласно комплексната оценка (КО) по следната формула:</w:t>
      </w:r>
    </w:p>
    <w:p w14:paraId="55071FC0" w14:textId="77777777" w:rsidR="00200045" w:rsidRDefault="00200045" w:rsidP="00200045">
      <w:pPr>
        <w:tabs>
          <w:tab w:val="left" w:pos="1725"/>
        </w:tabs>
        <w:jc w:val="both"/>
      </w:pPr>
    </w:p>
    <w:p w14:paraId="0D59FC98" w14:textId="77777777" w:rsidR="00200045" w:rsidRDefault="00200045" w:rsidP="00200045">
      <w:pPr>
        <w:tabs>
          <w:tab w:val="left" w:pos="1725"/>
        </w:tabs>
        <w:jc w:val="both"/>
      </w:pPr>
      <w:r>
        <w:t xml:space="preserve">КО = </w:t>
      </w:r>
      <w:r>
        <w:rPr>
          <w:lang w:val="en-US"/>
        </w:rPr>
        <w:t>K1</w:t>
      </w:r>
      <w:r>
        <w:t xml:space="preserve">+ </w:t>
      </w:r>
      <w:r>
        <w:rPr>
          <w:lang w:val="en-US"/>
        </w:rPr>
        <w:t>K2</w:t>
      </w:r>
      <w:r>
        <w:t>, където KО е общата оценка на офертата</w:t>
      </w:r>
      <w:r>
        <w:rPr>
          <w:lang w:val="en-US"/>
        </w:rPr>
        <w:t>.</w:t>
      </w:r>
      <w:r w:rsidRPr="004F696E">
        <w:t xml:space="preserve"> </w:t>
      </w:r>
    </w:p>
    <w:p w14:paraId="503BFFA7" w14:textId="77777777" w:rsidR="00200045" w:rsidRDefault="00200045" w:rsidP="00200045">
      <w:pPr>
        <w:tabs>
          <w:tab w:val="left" w:pos="1725"/>
        </w:tabs>
        <w:jc w:val="both"/>
      </w:pPr>
      <w:r>
        <w:t xml:space="preserve">Максималната стойност на КО е 100 точки. </w:t>
      </w:r>
    </w:p>
    <w:p w14:paraId="28CB787F" w14:textId="77777777" w:rsidR="00200045" w:rsidRPr="002806FC" w:rsidRDefault="00200045" w:rsidP="00200045">
      <w:pPr>
        <w:jc w:val="both"/>
        <w:rPr>
          <w:lang w:val="en-US" w:eastAsia="en-US"/>
        </w:rPr>
      </w:pPr>
      <w:r>
        <w:rPr>
          <w:lang w:val="en-US"/>
        </w:rPr>
        <w:t>K1</w:t>
      </w:r>
      <w:r>
        <w:t xml:space="preserve"> -  </w:t>
      </w:r>
      <w:r w:rsidRPr="002806FC">
        <w:rPr>
          <w:lang w:eastAsia="en-US"/>
        </w:rPr>
        <w:t xml:space="preserve">„Екологичност” с максимален брой </w:t>
      </w:r>
      <w:r>
        <w:rPr>
          <w:lang w:eastAsia="en-US"/>
        </w:rPr>
        <w:t xml:space="preserve">20 </w:t>
      </w:r>
      <w:r w:rsidRPr="002806FC">
        <w:rPr>
          <w:lang w:eastAsia="en-US"/>
        </w:rPr>
        <w:t>точки.</w:t>
      </w:r>
    </w:p>
    <w:p w14:paraId="20DA56E9" w14:textId="77777777" w:rsidR="00200045" w:rsidRPr="002806FC" w:rsidRDefault="00200045" w:rsidP="00200045">
      <w:pPr>
        <w:jc w:val="both"/>
        <w:rPr>
          <w:lang w:eastAsia="en-US"/>
        </w:rPr>
      </w:pPr>
      <w:r>
        <w:rPr>
          <w:lang w:val="en-US"/>
        </w:rPr>
        <w:t>K</w:t>
      </w:r>
      <w:r>
        <w:t xml:space="preserve">2 -  </w:t>
      </w:r>
      <w:r w:rsidRPr="002806FC">
        <w:rPr>
          <w:lang w:eastAsia="en-US"/>
        </w:rPr>
        <w:t xml:space="preserve">„Тарифна ставка - </w:t>
      </w:r>
      <w:proofErr w:type="spellStart"/>
      <w:r w:rsidRPr="002806FC">
        <w:rPr>
          <w:lang w:eastAsia="en-US"/>
        </w:rPr>
        <w:t>пътникокилометър</w:t>
      </w:r>
      <w:proofErr w:type="spellEnd"/>
      <w:r w:rsidRPr="002806FC">
        <w:rPr>
          <w:lang w:eastAsia="en-US"/>
        </w:rPr>
        <w:t xml:space="preserve">” с максимален брой </w:t>
      </w:r>
      <w:r>
        <w:rPr>
          <w:lang w:eastAsia="en-US"/>
        </w:rPr>
        <w:t xml:space="preserve">80 </w:t>
      </w:r>
      <w:r w:rsidRPr="002806FC">
        <w:rPr>
          <w:lang w:eastAsia="en-US"/>
        </w:rPr>
        <w:t>точки.</w:t>
      </w:r>
    </w:p>
    <w:p w14:paraId="7344FA04" w14:textId="77777777" w:rsidR="00200045" w:rsidRDefault="00200045" w:rsidP="00200045">
      <w:pPr>
        <w:tabs>
          <w:tab w:val="left" w:pos="1725"/>
        </w:tabs>
        <w:jc w:val="both"/>
      </w:pPr>
    </w:p>
    <w:p w14:paraId="38384F55" w14:textId="77777777" w:rsidR="00200045" w:rsidRPr="002806FC" w:rsidRDefault="00200045" w:rsidP="00200045">
      <w:pPr>
        <w:jc w:val="both"/>
        <w:rPr>
          <w:b/>
          <w:lang w:eastAsia="en-US"/>
        </w:rPr>
      </w:pPr>
      <w:r>
        <w:t xml:space="preserve">А/ </w:t>
      </w:r>
      <w:r>
        <w:rPr>
          <w:lang w:val="en-US"/>
        </w:rPr>
        <w:t>K1</w:t>
      </w:r>
      <w:r>
        <w:t xml:space="preserve"> -  </w:t>
      </w:r>
      <w:r w:rsidRPr="002806FC">
        <w:rPr>
          <w:b/>
          <w:lang w:eastAsia="en-US"/>
        </w:rPr>
        <w:t>Оценка на участниците по показател „Екологичност”.</w:t>
      </w:r>
      <w:r w:rsidRPr="002806FC">
        <w:t xml:space="preserve"> </w:t>
      </w:r>
      <w:r>
        <w:t>М</w:t>
      </w:r>
      <w:proofErr w:type="spellStart"/>
      <w:r w:rsidRPr="003951FE">
        <w:rPr>
          <w:lang w:val="en-US"/>
        </w:rPr>
        <w:t>аксимален</w:t>
      </w:r>
      <w:proofErr w:type="spellEnd"/>
      <w:r w:rsidRPr="003951FE">
        <w:rPr>
          <w:lang w:val="en-US"/>
        </w:rPr>
        <w:t xml:space="preserve"> </w:t>
      </w:r>
      <w:proofErr w:type="spellStart"/>
      <w:r w:rsidRPr="003951FE">
        <w:rPr>
          <w:lang w:val="en-US"/>
        </w:rPr>
        <w:t>брой</w:t>
      </w:r>
      <w:proofErr w:type="spellEnd"/>
      <w:r w:rsidRPr="003951FE">
        <w:rPr>
          <w:lang w:val="en-US"/>
        </w:rPr>
        <w:t xml:space="preserve"> 20 </w:t>
      </w:r>
      <w:proofErr w:type="spellStart"/>
      <w:r w:rsidRPr="003951FE">
        <w:rPr>
          <w:lang w:val="en-US"/>
        </w:rPr>
        <w:t>точки</w:t>
      </w:r>
      <w:proofErr w:type="spellEnd"/>
      <w:r>
        <w:t>, изчислена както следва:</w:t>
      </w:r>
    </w:p>
    <w:p w14:paraId="63484EA9" w14:textId="5CC73F34" w:rsidR="00200045" w:rsidRPr="002806FC" w:rsidRDefault="001A0CA7" w:rsidP="00200045">
      <w:pPr>
        <w:ind w:firstLine="708"/>
        <w:jc w:val="both"/>
        <w:rPr>
          <w:lang w:eastAsia="en-US"/>
        </w:rPr>
      </w:pPr>
      <w:r w:rsidRPr="0082694D">
        <w:rPr>
          <w:lang w:eastAsia="en-US"/>
        </w:rPr>
        <w:t>Оценяват се 2 /</w:t>
      </w:r>
      <w:proofErr w:type="spellStart"/>
      <w:r w:rsidRPr="0082694D">
        <w:rPr>
          <w:lang w:val="en-US" w:eastAsia="en-US"/>
        </w:rPr>
        <w:t>дв</w:t>
      </w:r>
      <w:proofErr w:type="spellEnd"/>
      <w:r w:rsidR="00EA0353" w:rsidRPr="0082694D">
        <w:rPr>
          <w:lang w:eastAsia="en-US"/>
        </w:rPr>
        <w:t>а</w:t>
      </w:r>
      <w:r w:rsidR="00200045" w:rsidRPr="0082694D">
        <w:rPr>
          <w:lang w:eastAsia="en-US"/>
        </w:rPr>
        <w:t>/ от предложените от съответния участник автобуси с най-висока екологичност.</w:t>
      </w:r>
      <w:r w:rsidR="00200045" w:rsidRPr="002806FC">
        <w:rPr>
          <w:lang w:eastAsia="en-US"/>
        </w:rPr>
        <w:t xml:space="preserve"> </w:t>
      </w:r>
    </w:p>
    <w:p w14:paraId="67FEA0FA" w14:textId="1A97EC92" w:rsidR="00200045" w:rsidRPr="002806FC" w:rsidRDefault="00200045" w:rsidP="00200045">
      <w:pPr>
        <w:jc w:val="both"/>
        <w:rPr>
          <w:lang w:eastAsia="en-US"/>
        </w:rPr>
      </w:pPr>
      <w:r w:rsidRPr="002806FC">
        <w:rPr>
          <w:lang w:eastAsia="en-US"/>
        </w:rPr>
        <w:t xml:space="preserve">За всеки автобус, който притежава Евро 6 участникът получава – </w:t>
      </w:r>
      <w:r w:rsidR="000E5923">
        <w:rPr>
          <w:lang w:val="en-US" w:eastAsia="en-US"/>
        </w:rPr>
        <w:t>10</w:t>
      </w:r>
      <w:r w:rsidRPr="002806FC">
        <w:rPr>
          <w:lang w:eastAsia="en-US"/>
        </w:rPr>
        <w:t xml:space="preserve"> точки.</w:t>
      </w:r>
    </w:p>
    <w:p w14:paraId="2E729321" w14:textId="13F0200A" w:rsidR="00200045" w:rsidRPr="002806FC" w:rsidRDefault="00200045" w:rsidP="00200045">
      <w:pPr>
        <w:jc w:val="both"/>
        <w:rPr>
          <w:lang w:eastAsia="en-US"/>
        </w:rPr>
      </w:pPr>
      <w:r w:rsidRPr="002806FC">
        <w:rPr>
          <w:lang w:eastAsia="en-US"/>
        </w:rPr>
        <w:t>За всеки автобус, който притежава</w:t>
      </w:r>
      <w:r w:rsidR="000E5923">
        <w:rPr>
          <w:lang w:eastAsia="en-US"/>
        </w:rPr>
        <w:t xml:space="preserve"> Евро 5 участникът получава – 8</w:t>
      </w:r>
      <w:r w:rsidRPr="002806FC">
        <w:rPr>
          <w:lang w:eastAsia="en-US"/>
        </w:rPr>
        <w:t xml:space="preserve"> точки.</w:t>
      </w:r>
    </w:p>
    <w:p w14:paraId="7C831993" w14:textId="47409A65" w:rsidR="00200045" w:rsidRPr="002806FC" w:rsidRDefault="00200045" w:rsidP="00200045">
      <w:pPr>
        <w:jc w:val="both"/>
        <w:rPr>
          <w:lang w:eastAsia="en-US"/>
        </w:rPr>
      </w:pPr>
      <w:r w:rsidRPr="002806FC">
        <w:rPr>
          <w:lang w:eastAsia="en-US"/>
        </w:rPr>
        <w:t>За всеки автобус, който притежава Евро 4 участникът получава –</w:t>
      </w:r>
      <w:r w:rsidR="000E5923">
        <w:rPr>
          <w:lang w:eastAsia="en-US"/>
        </w:rPr>
        <w:t xml:space="preserve"> 5</w:t>
      </w:r>
      <w:bookmarkStart w:id="0" w:name="_GoBack"/>
      <w:bookmarkEnd w:id="0"/>
      <w:r w:rsidRPr="002806FC">
        <w:rPr>
          <w:lang w:eastAsia="en-US"/>
        </w:rPr>
        <w:t xml:space="preserve"> точки.</w:t>
      </w:r>
    </w:p>
    <w:p w14:paraId="4C790C45" w14:textId="77777777" w:rsidR="00200045" w:rsidRPr="002806FC" w:rsidRDefault="00200045" w:rsidP="00200045">
      <w:pPr>
        <w:jc w:val="both"/>
        <w:rPr>
          <w:lang w:eastAsia="en-US"/>
        </w:rPr>
      </w:pPr>
      <w:r w:rsidRPr="002806FC">
        <w:rPr>
          <w:lang w:eastAsia="en-US"/>
        </w:rPr>
        <w:t>За всеки автобус, който притежава</w:t>
      </w:r>
      <w:r>
        <w:rPr>
          <w:lang w:eastAsia="en-US"/>
        </w:rPr>
        <w:t xml:space="preserve"> Евро 1 или 2 или 3 участникът получава – 1</w:t>
      </w:r>
      <w:r w:rsidRPr="002806FC">
        <w:rPr>
          <w:lang w:eastAsia="en-US"/>
        </w:rPr>
        <w:t xml:space="preserve"> точки.</w:t>
      </w:r>
    </w:p>
    <w:p w14:paraId="5AD8943F" w14:textId="77777777" w:rsidR="00200045" w:rsidRPr="002806FC" w:rsidRDefault="00200045" w:rsidP="00200045">
      <w:pPr>
        <w:rPr>
          <w:lang w:eastAsia="en-US"/>
        </w:rPr>
      </w:pPr>
    </w:p>
    <w:p w14:paraId="41BC2548" w14:textId="1C040083" w:rsidR="00200045" w:rsidRPr="002806FC" w:rsidRDefault="00200045" w:rsidP="00200045">
      <w:pPr>
        <w:ind w:firstLine="708"/>
        <w:jc w:val="both"/>
        <w:rPr>
          <w:lang w:eastAsia="en-US"/>
        </w:rPr>
      </w:pPr>
      <w:r w:rsidRPr="0082694D">
        <w:rPr>
          <w:lang w:eastAsia="en-US"/>
        </w:rPr>
        <w:t>Крайната оценка на участника по показател  „Екологичност” се получава като се с</w:t>
      </w:r>
      <w:r w:rsidR="006C701F" w:rsidRPr="0082694D">
        <w:rPr>
          <w:lang w:eastAsia="en-US"/>
        </w:rPr>
        <w:t>умират точките, получени от 2-та</w:t>
      </w:r>
      <w:r w:rsidRPr="0082694D">
        <w:rPr>
          <w:lang w:eastAsia="en-US"/>
        </w:rPr>
        <w:t xml:space="preserve"> автобуса.</w:t>
      </w:r>
    </w:p>
    <w:p w14:paraId="69EF0050" w14:textId="77777777" w:rsidR="00200045" w:rsidRDefault="00200045" w:rsidP="00200045">
      <w:pPr>
        <w:tabs>
          <w:tab w:val="left" w:pos="1725"/>
        </w:tabs>
        <w:jc w:val="both"/>
      </w:pPr>
    </w:p>
    <w:p w14:paraId="10EBF001" w14:textId="77777777" w:rsidR="00200045" w:rsidRPr="002806FC" w:rsidRDefault="00200045" w:rsidP="00200045">
      <w:pPr>
        <w:spacing w:after="120"/>
        <w:jc w:val="both"/>
        <w:rPr>
          <w:lang w:eastAsia="en-US"/>
        </w:rPr>
      </w:pPr>
      <w:r>
        <w:t xml:space="preserve">Б) ФИНАНСОВИ ПОКАЗАТЕЛИ - </w:t>
      </w:r>
      <w:r>
        <w:rPr>
          <w:lang w:val="en-US"/>
        </w:rPr>
        <w:t>K</w:t>
      </w:r>
      <w:r>
        <w:t xml:space="preserve">2 -  </w:t>
      </w:r>
      <w:r w:rsidRPr="003951FE">
        <w:rPr>
          <w:b/>
          <w:lang w:eastAsia="en-US"/>
        </w:rPr>
        <w:t xml:space="preserve">„Тарифна ставка - </w:t>
      </w:r>
      <w:proofErr w:type="spellStart"/>
      <w:r w:rsidRPr="003951FE">
        <w:rPr>
          <w:b/>
          <w:lang w:eastAsia="en-US"/>
        </w:rPr>
        <w:t>пътникокилометър</w:t>
      </w:r>
      <w:proofErr w:type="spellEnd"/>
      <w:r w:rsidRPr="003951FE">
        <w:rPr>
          <w:b/>
          <w:lang w:eastAsia="en-US"/>
        </w:rPr>
        <w:t>”,</w:t>
      </w:r>
      <w:r w:rsidRPr="002806FC">
        <w:rPr>
          <w:lang w:eastAsia="en-US"/>
        </w:rPr>
        <w:t xml:space="preserve"> където </w:t>
      </w:r>
    </w:p>
    <w:p w14:paraId="46632244" w14:textId="77777777" w:rsidR="00200045" w:rsidRPr="002806FC" w:rsidRDefault="00200045" w:rsidP="00200045">
      <w:pPr>
        <w:spacing w:after="120"/>
        <w:jc w:val="both"/>
        <w:rPr>
          <w:lang w:eastAsia="en-US"/>
        </w:rPr>
      </w:pPr>
      <w:r w:rsidRPr="002806FC">
        <w:rPr>
          <w:lang w:eastAsia="en-US"/>
        </w:rPr>
        <w:t xml:space="preserve">Оценката по показателя </w:t>
      </w:r>
      <w:r>
        <w:rPr>
          <w:lang w:val="en-US"/>
        </w:rPr>
        <w:t>K</w:t>
      </w:r>
      <w:r>
        <w:t>2</w:t>
      </w:r>
      <w:r w:rsidRPr="002806FC">
        <w:rPr>
          <w:lang w:eastAsia="en-US"/>
        </w:rPr>
        <w:t xml:space="preserve"> се определя като съотношение между най-ниската предложена в процедурата цена за </w:t>
      </w:r>
      <w:proofErr w:type="spellStart"/>
      <w:r w:rsidRPr="002806FC">
        <w:rPr>
          <w:lang w:eastAsia="en-US"/>
        </w:rPr>
        <w:t>пътникокилометър</w:t>
      </w:r>
      <w:proofErr w:type="spellEnd"/>
      <w:r w:rsidRPr="003951FE">
        <w:t xml:space="preserve"> </w:t>
      </w:r>
      <w:r>
        <w:t>/</w:t>
      </w:r>
      <w:proofErr w:type="spellStart"/>
      <w:r>
        <w:rPr>
          <w:lang w:eastAsia="en-US"/>
        </w:rPr>
        <w:t>К</w:t>
      </w:r>
      <w:r w:rsidRPr="003951FE">
        <w:rPr>
          <w:lang w:eastAsia="en-US"/>
        </w:rPr>
        <w:t>min</w:t>
      </w:r>
      <w:proofErr w:type="spellEnd"/>
      <w:r>
        <w:rPr>
          <w:lang w:eastAsia="en-US"/>
        </w:rPr>
        <w:t>/</w:t>
      </w:r>
      <w:r w:rsidRPr="002806FC">
        <w:rPr>
          <w:lang w:eastAsia="en-US"/>
        </w:rPr>
        <w:t xml:space="preserve"> и цената, предложена от съответния участник</w:t>
      </w:r>
      <w:r w:rsidRPr="003951FE">
        <w:t xml:space="preserve"> </w:t>
      </w:r>
      <w:r>
        <w:t>/</w:t>
      </w:r>
      <w:proofErr w:type="spellStart"/>
      <w:r>
        <w:rPr>
          <w:lang w:eastAsia="en-US"/>
        </w:rPr>
        <w:t>К</w:t>
      </w:r>
      <w:r w:rsidRPr="003951FE">
        <w:rPr>
          <w:lang w:eastAsia="en-US"/>
        </w:rPr>
        <w:t>n</w:t>
      </w:r>
      <w:proofErr w:type="spellEnd"/>
      <w:r>
        <w:rPr>
          <w:lang w:eastAsia="en-US"/>
        </w:rPr>
        <w:t>/</w:t>
      </w:r>
      <w:r w:rsidRPr="002806FC">
        <w:rPr>
          <w:lang w:eastAsia="en-US"/>
        </w:rPr>
        <w:t xml:space="preserve">. Най-ниската предложена цена получава най-високата оценка. </w:t>
      </w:r>
    </w:p>
    <w:p w14:paraId="6426649D" w14:textId="77777777" w:rsidR="00200045" w:rsidRPr="002806FC" w:rsidRDefault="00200045" w:rsidP="00200045">
      <w:pPr>
        <w:spacing w:after="120"/>
        <w:jc w:val="both"/>
        <w:rPr>
          <w:lang w:eastAsia="en-US"/>
        </w:rPr>
      </w:pPr>
      <w:r w:rsidRPr="002806FC">
        <w:rPr>
          <w:lang w:eastAsia="en-US"/>
        </w:rPr>
        <w:t>Оценяването по този показател се изразява чрез следната формула:</w:t>
      </w:r>
    </w:p>
    <w:p w14:paraId="2FEEDA0A" w14:textId="77777777" w:rsidR="00200045" w:rsidRPr="002806FC" w:rsidRDefault="00200045" w:rsidP="00200045">
      <w:pPr>
        <w:tabs>
          <w:tab w:val="left" w:pos="-270"/>
        </w:tabs>
        <w:autoSpaceDE w:val="0"/>
        <w:autoSpaceDN w:val="0"/>
        <w:ind w:left="-270" w:right="-378" w:firstLine="900"/>
        <w:rPr>
          <w:b/>
          <w:vertAlign w:val="subscript"/>
          <w:lang w:eastAsia="en-US"/>
        </w:rPr>
      </w:pPr>
      <w:r>
        <w:rPr>
          <w:b/>
          <w:lang w:eastAsia="en-US"/>
        </w:rPr>
        <w:t>К2</w:t>
      </w:r>
      <w:r w:rsidRPr="002806FC">
        <w:rPr>
          <w:b/>
          <w:lang w:eastAsia="en-US"/>
        </w:rPr>
        <w:t xml:space="preserve"> </w:t>
      </w:r>
      <w:r w:rsidRPr="002806FC">
        <w:rPr>
          <w:b/>
          <w:vertAlign w:val="subscript"/>
          <w:lang w:eastAsia="en-US"/>
        </w:rPr>
        <w:t>=</w:t>
      </w:r>
      <w:r w:rsidRPr="002806FC">
        <w:rPr>
          <w:b/>
          <w:lang w:eastAsia="en-US"/>
        </w:rPr>
        <w:t xml:space="preserve"> </w:t>
      </w:r>
      <w:r w:rsidRPr="002806FC">
        <w:rPr>
          <w:b/>
          <w:u w:val="single"/>
          <w:vertAlign w:val="superscript"/>
          <w:lang w:eastAsia="en-US"/>
        </w:rPr>
        <w:t xml:space="preserve">    </w:t>
      </w:r>
      <w:r>
        <w:rPr>
          <w:b/>
          <w:u w:val="single"/>
          <w:vertAlign w:val="superscript"/>
          <w:lang w:eastAsia="en-US"/>
        </w:rPr>
        <w:t>К</w:t>
      </w:r>
      <w:r w:rsidRPr="002806FC">
        <w:rPr>
          <w:b/>
          <w:u w:val="single"/>
          <w:vertAlign w:val="superscript"/>
          <w:lang w:val="en-US" w:eastAsia="en-US"/>
        </w:rPr>
        <w:t>min</w:t>
      </w:r>
      <w:r w:rsidRPr="002806FC">
        <w:rPr>
          <w:b/>
          <w:u w:val="single"/>
          <w:lang w:eastAsia="en-US"/>
        </w:rPr>
        <w:t xml:space="preserve">  </w:t>
      </w:r>
      <w:r w:rsidRPr="002806FC">
        <w:rPr>
          <w:b/>
          <w:lang w:eastAsia="en-US"/>
        </w:rPr>
        <w:t xml:space="preserve">  </w:t>
      </w:r>
      <w:r w:rsidRPr="002806FC">
        <w:rPr>
          <w:b/>
          <w:vertAlign w:val="subscript"/>
          <w:lang w:val="en-US" w:eastAsia="en-US"/>
        </w:rPr>
        <w:t>x</w:t>
      </w:r>
      <w:r w:rsidRPr="003951FE">
        <w:rPr>
          <w:b/>
          <w:vertAlign w:val="subscript"/>
          <w:lang w:eastAsia="en-US"/>
        </w:rPr>
        <w:t xml:space="preserve"> 80</w:t>
      </w:r>
    </w:p>
    <w:p w14:paraId="792F86E6" w14:textId="77777777" w:rsidR="00200045" w:rsidRPr="002806FC" w:rsidRDefault="00200045" w:rsidP="00200045">
      <w:pPr>
        <w:tabs>
          <w:tab w:val="left" w:pos="-270"/>
        </w:tabs>
        <w:autoSpaceDE w:val="0"/>
        <w:autoSpaceDN w:val="0"/>
        <w:ind w:left="-270" w:right="-378" w:firstLine="900"/>
        <w:rPr>
          <w:b/>
          <w:vertAlign w:val="superscript"/>
          <w:lang w:val="en-US" w:eastAsia="en-US"/>
        </w:rPr>
      </w:pPr>
      <w:r>
        <w:rPr>
          <w:b/>
          <w:vertAlign w:val="superscript"/>
          <w:lang w:eastAsia="en-US"/>
        </w:rPr>
        <w:t xml:space="preserve">                   К</w:t>
      </w:r>
      <w:r w:rsidRPr="002806FC">
        <w:rPr>
          <w:b/>
          <w:vertAlign w:val="superscript"/>
          <w:lang w:val="en-US" w:eastAsia="en-US"/>
        </w:rPr>
        <w:t>n</w:t>
      </w:r>
    </w:p>
    <w:p w14:paraId="2F571A85" w14:textId="77777777" w:rsidR="00200045" w:rsidRDefault="00200045" w:rsidP="00200045">
      <w:pPr>
        <w:tabs>
          <w:tab w:val="left" w:pos="1725"/>
        </w:tabs>
        <w:jc w:val="both"/>
      </w:pPr>
    </w:p>
    <w:p w14:paraId="3BA1289F" w14:textId="77777777" w:rsidR="00200045" w:rsidRPr="003951FE" w:rsidRDefault="00200045" w:rsidP="00200045">
      <w:pPr>
        <w:spacing w:after="120"/>
        <w:jc w:val="both"/>
        <w:rPr>
          <w:b/>
          <w:lang w:eastAsia="en-US"/>
        </w:rPr>
      </w:pPr>
      <w:r w:rsidRPr="003951FE">
        <w:rPr>
          <w:b/>
          <w:lang w:eastAsia="en-US"/>
        </w:rPr>
        <w:t>Крайно класиране на Участниците</w:t>
      </w:r>
    </w:p>
    <w:p w14:paraId="30A04077" w14:textId="77777777" w:rsidR="00200045" w:rsidRPr="003951FE" w:rsidRDefault="00200045" w:rsidP="00200045">
      <w:pPr>
        <w:ind w:firstLine="567"/>
        <w:jc w:val="both"/>
        <w:rPr>
          <w:lang w:eastAsia="en-US"/>
        </w:rPr>
      </w:pPr>
      <w:r w:rsidRPr="003951FE">
        <w:rPr>
          <w:lang w:eastAsia="en-US"/>
        </w:rPr>
        <w:t>Крайното класиране на участниците се извършва по броя на точките,  получени за всеки участник. На първо място се класира участникът, получил най-висока обща оценка.</w:t>
      </w:r>
    </w:p>
    <w:p w14:paraId="0ED5F3DE" w14:textId="77777777" w:rsidR="00200045" w:rsidRDefault="00200045" w:rsidP="00200045">
      <w:pPr>
        <w:tabs>
          <w:tab w:val="left" w:pos="1725"/>
        </w:tabs>
        <w:jc w:val="both"/>
      </w:pPr>
    </w:p>
    <w:p w14:paraId="40F94EEF" w14:textId="35E743E9" w:rsidR="00AC2871" w:rsidRDefault="006C701F" w:rsidP="00EA0353">
      <w:pPr>
        <w:jc w:val="both"/>
      </w:pPr>
      <w:r>
        <w:tab/>
        <w:t>Горепосочената методика е приложима за</w:t>
      </w:r>
      <w:r w:rsidR="00495246">
        <w:t xml:space="preserve"> оценяването на </w:t>
      </w:r>
      <w:r>
        <w:t xml:space="preserve"> всяка от обособените позиции</w:t>
      </w:r>
      <w:r w:rsidR="00495246">
        <w:t>.</w:t>
      </w:r>
    </w:p>
    <w:sectPr w:rsidR="00AC2871" w:rsidSect="002708DF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45"/>
    <w:rsid w:val="000E5923"/>
    <w:rsid w:val="001A0CA7"/>
    <w:rsid w:val="00200045"/>
    <w:rsid w:val="0046324A"/>
    <w:rsid w:val="00495246"/>
    <w:rsid w:val="006C701F"/>
    <w:rsid w:val="007D0931"/>
    <w:rsid w:val="0082694D"/>
    <w:rsid w:val="00AC2871"/>
    <w:rsid w:val="00EA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EAC2"/>
  <w15:docId w15:val="{F46BD0A1-547D-41D1-BBEE-3719EB5D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632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2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24A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2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24A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2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24A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5CA0C-3CA2-4402-A32A-AE0D750D3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10</cp:revision>
  <dcterms:created xsi:type="dcterms:W3CDTF">2018-12-18T06:34:00Z</dcterms:created>
  <dcterms:modified xsi:type="dcterms:W3CDTF">2019-01-09T06:38:00Z</dcterms:modified>
</cp:coreProperties>
</file>